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C95DB" w14:textId="77777777" w:rsidR="00FF1FCA" w:rsidRDefault="00D454F4" w:rsidP="00FF1FCA">
      <w:pPr>
        <w:spacing w:before="100" w:beforeAutospacing="1" w:after="100" w:afterAutospacing="1" w:line="240" w:lineRule="auto"/>
        <w:jc w:val="both"/>
        <w:outlineLvl w:val="0"/>
        <w:rPr>
          <w:rFonts w:eastAsia="Times New Roman" w:cs="Times New Roman"/>
          <w:b/>
          <w:bCs/>
          <w:kern w:val="36"/>
          <w:szCs w:val="28"/>
          <w:lang w:val="vi-VN" w:eastAsia="en-ZW"/>
        </w:rPr>
      </w:pPr>
      <w:r>
        <w:rPr>
          <w:rFonts w:eastAsia="Times New Roman" w:cs="Times New Roman"/>
          <w:b/>
          <w:bCs/>
          <w:kern w:val="36"/>
          <w:szCs w:val="28"/>
          <w:lang w:eastAsia="en-ZW"/>
        </w:rPr>
        <w:t xml:space="preserve">TRUNG TÂM Y TẾ KHU VỰC BÌNH XUYÊN </w:t>
      </w:r>
      <w:r w:rsidR="00FF1FCA" w:rsidRPr="00FF1FCA">
        <w:rPr>
          <w:rFonts w:eastAsia="Times New Roman" w:cs="Times New Roman"/>
          <w:b/>
          <w:bCs/>
          <w:kern w:val="36"/>
          <w:szCs w:val="28"/>
          <w:lang w:eastAsia="en-ZW"/>
        </w:rPr>
        <w:t>SƠ KẾT CÔNG TÁC Y TẾ 9 THÁNG ĐẦU NĂM 2026, TRIỂN KHAI NHIỆM VỤ 3 THÁNG CUỐI NĂM</w:t>
      </w:r>
      <w:r w:rsidR="00FF1FCA">
        <w:rPr>
          <w:rFonts w:eastAsia="Times New Roman" w:cs="Times New Roman"/>
          <w:b/>
          <w:bCs/>
          <w:kern w:val="36"/>
          <w:szCs w:val="28"/>
          <w:lang w:eastAsia="en-ZW"/>
        </w:rPr>
        <w:t xml:space="preserve"> 2026</w:t>
      </w:r>
    </w:p>
    <w:p w14:paraId="5254487B" w14:textId="77777777" w:rsidR="007B5A83" w:rsidRPr="007B5A83" w:rsidRDefault="007B5A83" w:rsidP="007B5A83">
      <w:pPr>
        <w:spacing w:before="100" w:beforeAutospacing="1" w:after="100" w:afterAutospacing="1" w:line="240" w:lineRule="auto"/>
        <w:jc w:val="both"/>
        <w:outlineLvl w:val="0"/>
        <w:rPr>
          <w:rFonts w:eastAsia="Times New Roman" w:cs="Times New Roman"/>
          <w:kern w:val="36"/>
          <w:szCs w:val="28"/>
          <w:lang w:val="vi-VN" w:eastAsia="en-ZW"/>
        </w:rPr>
      </w:pPr>
      <w:r w:rsidRPr="007B5A83">
        <w:rPr>
          <w:rFonts w:eastAsia="Times New Roman" w:cs="Times New Roman"/>
          <w:kern w:val="36"/>
          <w:szCs w:val="28"/>
          <w:lang w:val="vi-VN" w:eastAsia="en-ZW"/>
        </w:rPr>
        <w:t>Ngày 15/10/2026, Trung tâm Y tế khu vực Bình Xuyên tổ chức hội nghị s</w:t>
      </w:r>
      <w:r w:rsidRPr="007B5A83">
        <w:rPr>
          <w:rFonts w:eastAsia="Times New Roman" w:cs="Times New Roman" w:hint="eastAsia"/>
          <w:kern w:val="36"/>
          <w:szCs w:val="28"/>
          <w:lang w:val="vi-VN" w:eastAsia="en-ZW"/>
        </w:rPr>
        <w:t>ơ</w:t>
      </w:r>
      <w:r w:rsidRPr="007B5A83">
        <w:rPr>
          <w:rFonts w:eastAsia="Times New Roman" w:cs="Times New Roman"/>
          <w:kern w:val="36"/>
          <w:szCs w:val="28"/>
          <w:lang w:val="vi-VN" w:eastAsia="en-ZW"/>
        </w:rPr>
        <w:t xml:space="preserve"> kết công tác y tế 9 tháng n</w:t>
      </w:r>
      <w:r w:rsidRPr="007B5A83">
        <w:rPr>
          <w:rFonts w:eastAsia="Times New Roman" w:cs="Times New Roman" w:hint="eastAsia"/>
          <w:kern w:val="36"/>
          <w:szCs w:val="28"/>
          <w:lang w:val="vi-VN" w:eastAsia="en-ZW"/>
        </w:rPr>
        <w:t>ă</w:t>
      </w:r>
      <w:r w:rsidRPr="007B5A83">
        <w:rPr>
          <w:rFonts w:eastAsia="Times New Roman" w:cs="Times New Roman"/>
          <w:kern w:val="36"/>
          <w:szCs w:val="28"/>
          <w:lang w:val="vi-VN" w:eastAsia="en-ZW"/>
        </w:rPr>
        <w:t>m 2026, triển khai nhiệm vụ 3 tháng cuối n</w:t>
      </w:r>
      <w:r w:rsidRPr="007B5A83">
        <w:rPr>
          <w:rFonts w:eastAsia="Times New Roman" w:cs="Times New Roman" w:hint="eastAsia"/>
          <w:kern w:val="36"/>
          <w:szCs w:val="28"/>
          <w:lang w:val="vi-VN" w:eastAsia="en-ZW"/>
        </w:rPr>
        <w:t>ă</w:t>
      </w:r>
      <w:r w:rsidRPr="007B5A83">
        <w:rPr>
          <w:rFonts w:eastAsia="Times New Roman" w:cs="Times New Roman"/>
          <w:kern w:val="36"/>
          <w:szCs w:val="28"/>
          <w:lang w:val="vi-VN" w:eastAsia="en-ZW"/>
        </w:rPr>
        <w:t>m 2026.</w:t>
      </w:r>
    </w:p>
    <w:p w14:paraId="5B839D4F" w14:textId="066D832F" w:rsidR="007B5A83" w:rsidRPr="007B5A83" w:rsidRDefault="007B5A83" w:rsidP="00FF1FCA">
      <w:pPr>
        <w:spacing w:before="100" w:beforeAutospacing="1" w:after="100" w:afterAutospacing="1" w:line="240" w:lineRule="auto"/>
        <w:jc w:val="both"/>
        <w:outlineLvl w:val="0"/>
        <w:rPr>
          <w:rFonts w:eastAsia="Times New Roman" w:cs="Times New Roman"/>
          <w:kern w:val="36"/>
          <w:szCs w:val="28"/>
          <w:lang w:val="vi-VN" w:eastAsia="en-ZW"/>
        </w:rPr>
      </w:pPr>
      <w:r w:rsidRPr="007B5A83">
        <w:rPr>
          <w:rFonts w:eastAsia="Times New Roman" w:cs="Times New Roman"/>
          <w:kern w:val="36"/>
          <w:szCs w:val="28"/>
          <w:lang w:val="vi-VN" w:eastAsia="en-ZW"/>
        </w:rPr>
        <w:t>Dự hội nghị có TT</w:t>
      </w:r>
      <w:r w:rsidRPr="007B5A83">
        <w:rPr>
          <w:rFonts w:eastAsia="Times New Roman" w:cs="Times New Roman" w:hint="eastAsia"/>
          <w:kern w:val="36"/>
          <w:szCs w:val="28"/>
          <w:lang w:val="vi-VN" w:eastAsia="en-ZW"/>
        </w:rPr>
        <w:t>Ư</w:t>
      </w:r>
      <w:r w:rsidRPr="007B5A83">
        <w:rPr>
          <w:rFonts w:eastAsia="Times New Roman" w:cs="Times New Roman"/>
          <w:kern w:val="36"/>
          <w:szCs w:val="28"/>
          <w:lang w:val="vi-VN" w:eastAsia="en-ZW"/>
        </w:rPr>
        <w:t>T, BSCKII Phan Kim Trọng - Bí th</w:t>
      </w:r>
      <w:r w:rsidRPr="007B5A83">
        <w:rPr>
          <w:rFonts w:eastAsia="Times New Roman" w:cs="Times New Roman" w:hint="eastAsia"/>
          <w:kern w:val="36"/>
          <w:szCs w:val="28"/>
          <w:lang w:val="vi-VN" w:eastAsia="en-ZW"/>
        </w:rPr>
        <w:t>ư</w:t>
      </w:r>
      <w:r w:rsidRPr="007B5A83">
        <w:rPr>
          <w:rFonts w:eastAsia="Times New Roman" w:cs="Times New Roman"/>
          <w:kern w:val="36"/>
          <w:szCs w:val="28"/>
          <w:lang w:val="vi-VN" w:eastAsia="en-ZW"/>
        </w:rPr>
        <w:t xml:space="preserve"> </w:t>
      </w:r>
      <w:r w:rsidRPr="007B5A83">
        <w:rPr>
          <w:rFonts w:eastAsia="Times New Roman" w:cs="Times New Roman" w:hint="eastAsia"/>
          <w:kern w:val="36"/>
          <w:szCs w:val="28"/>
          <w:lang w:val="vi-VN" w:eastAsia="en-ZW"/>
        </w:rPr>
        <w:t>Đ</w:t>
      </w:r>
      <w:r w:rsidRPr="007B5A83">
        <w:rPr>
          <w:rFonts w:eastAsia="Times New Roman" w:cs="Times New Roman"/>
          <w:kern w:val="36"/>
          <w:szCs w:val="28"/>
          <w:lang w:val="vi-VN" w:eastAsia="en-ZW"/>
        </w:rPr>
        <w:t xml:space="preserve">ảng ủy, Giám </w:t>
      </w:r>
      <w:r w:rsidRPr="007B5A83">
        <w:rPr>
          <w:rFonts w:eastAsia="Times New Roman" w:cs="Times New Roman" w:hint="eastAsia"/>
          <w:kern w:val="36"/>
          <w:szCs w:val="28"/>
          <w:lang w:val="vi-VN" w:eastAsia="en-ZW"/>
        </w:rPr>
        <w:t>đ</w:t>
      </w:r>
      <w:r w:rsidRPr="007B5A83">
        <w:rPr>
          <w:rFonts w:eastAsia="Times New Roman" w:cs="Times New Roman"/>
          <w:kern w:val="36"/>
          <w:szCs w:val="28"/>
          <w:lang w:val="vi-VN" w:eastAsia="en-ZW"/>
        </w:rPr>
        <w:t xml:space="preserve">ốc Trung tâm Y tế khu vực Bình Xuyên; BSCKII Doãn </w:t>
      </w:r>
      <w:r w:rsidRPr="007B5A83">
        <w:rPr>
          <w:rFonts w:eastAsia="Times New Roman" w:cs="Times New Roman" w:hint="eastAsia"/>
          <w:kern w:val="36"/>
          <w:szCs w:val="28"/>
          <w:lang w:val="vi-VN" w:eastAsia="en-ZW"/>
        </w:rPr>
        <w:t>Đ</w:t>
      </w:r>
      <w:r w:rsidRPr="007B5A83">
        <w:rPr>
          <w:rFonts w:eastAsia="Times New Roman" w:cs="Times New Roman"/>
          <w:kern w:val="36"/>
          <w:szCs w:val="28"/>
          <w:lang w:val="vi-VN" w:eastAsia="en-ZW"/>
        </w:rPr>
        <w:t xml:space="preserve">ức Toàn - Phó Bí thue </w:t>
      </w:r>
      <w:r w:rsidRPr="007B5A83">
        <w:rPr>
          <w:rFonts w:eastAsia="Times New Roman" w:cs="Times New Roman" w:hint="eastAsia"/>
          <w:kern w:val="36"/>
          <w:szCs w:val="28"/>
          <w:lang w:val="vi-VN" w:eastAsia="en-ZW"/>
        </w:rPr>
        <w:t>Đ</w:t>
      </w:r>
      <w:r w:rsidRPr="007B5A83">
        <w:rPr>
          <w:rFonts w:eastAsia="Times New Roman" w:cs="Times New Roman"/>
          <w:kern w:val="36"/>
          <w:szCs w:val="28"/>
          <w:lang w:val="vi-VN" w:eastAsia="en-ZW"/>
        </w:rPr>
        <w:t xml:space="preserve">ảng ủy, Phó Giám </w:t>
      </w:r>
      <w:r w:rsidRPr="007B5A83">
        <w:rPr>
          <w:rFonts w:eastAsia="Times New Roman" w:cs="Times New Roman" w:hint="eastAsia"/>
          <w:kern w:val="36"/>
          <w:szCs w:val="28"/>
          <w:lang w:val="vi-VN" w:eastAsia="en-ZW"/>
        </w:rPr>
        <w:t>đ</w:t>
      </w:r>
      <w:r w:rsidRPr="007B5A83">
        <w:rPr>
          <w:rFonts w:eastAsia="Times New Roman" w:cs="Times New Roman"/>
          <w:kern w:val="36"/>
          <w:szCs w:val="28"/>
          <w:lang w:val="vi-VN" w:eastAsia="en-ZW"/>
        </w:rPr>
        <w:t xml:space="preserve">ốc Trung tâm Y tế khu vực Bình Xuyên; Thạc sĩ Y khoa Trần Trung - Phó Giám </w:t>
      </w:r>
      <w:r w:rsidRPr="007B5A83">
        <w:rPr>
          <w:rFonts w:eastAsia="Times New Roman" w:cs="Times New Roman" w:hint="eastAsia"/>
          <w:kern w:val="36"/>
          <w:szCs w:val="28"/>
          <w:lang w:val="vi-VN" w:eastAsia="en-ZW"/>
        </w:rPr>
        <w:t>đ</w:t>
      </w:r>
      <w:r w:rsidRPr="007B5A83">
        <w:rPr>
          <w:rFonts w:eastAsia="Times New Roman" w:cs="Times New Roman"/>
          <w:kern w:val="36"/>
          <w:szCs w:val="28"/>
          <w:lang w:val="vi-VN" w:eastAsia="en-ZW"/>
        </w:rPr>
        <w:t>ốc Trung tâm Y tế khu vực Bình Xuyên và cán bộ, y bác sĩ và ng</w:t>
      </w:r>
      <w:r w:rsidRPr="007B5A83">
        <w:rPr>
          <w:rFonts w:eastAsia="Times New Roman" w:cs="Times New Roman" w:hint="eastAsia"/>
          <w:kern w:val="36"/>
          <w:szCs w:val="28"/>
          <w:lang w:val="vi-VN" w:eastAsia="en-ZW"/>
        </w:rPr>
        <w:t>ư</w:t>
      </w:r>
      <w:r w:rsidRPr="007B5A83">
        <w:rPr>
          <w:rFonts w:eastAsia="Times New Roman" w:cs="Times New Roman"/>
          <w:kern w:val="36"/>
          <w:szCs w:val="28"/>
          <w:lang w:val="vi-VN" w:eastAsia="en-ZW"/>
        </w:rPr>
        <w:t xml:space="preserve">ời lao </w:t>
      </w:r>
      <w:r w:rsidRPr="007B5A83">
        <w:rPr>
          <w:rFonts w:eastAsia="Times New Roman" w:cs="Times New Roman" w:hint="eastAsia"/>
          <w:kern w:val="36"/>
          <w:szCs w:val="28"/>
          <w:lang w:val="vi-VN" w:eastAsia="en-ZW"/>
        </w:rPr>
        <w:t>đ</w:t>
      </w:r>
      <w:r w:rsidRPr="007B5A83">
        <w:rPr>
          <w:rFonts w:eastAsia="Times New Roman" w:cs="Times New Roman"/>
          <w:kern w:val="36"/>
          <w:szCs w:val="28"/>
          <w:lang w:val="vi-VN" w:eastAsia="en-ZW"/>
        </w:rPr>
        <w:t>ộng của Trung tâm.</w:t>
      </w:r>
    </w:p>
    <w:p w14:paraId="3CADBC4A" w14:textId="77777777" w:rsidR="00FF1FCA" w:rsidRPr="00FF1FCA" w:rsidRDefault="00FF1FCA" w:rsidP="00FF1FCA">
      <w:pPr>
        <w:spacing w:before="100" w:beforeAutospacing="1" w:after="100" w:afterAutospacing="1" w:line="240" w:lineRule="auto"/>
        <w:jc w:val="both"/>
        <w:rPr>
          <w:rFonts w:eastAsia="Times New Roman" w:cs="Times New Roman"/>
          <w:szCs w:val="28"/>
          <w:lang w:eastAsia="en-ZW"/>
        </w:rPr>
      </w:pPr>
      <w:r w:rsidRPr="00FF1FCA">
        <w:rPr>
          <w:rFonts w:eastAsia="Times New Roman" w:cs="Times New Roman"/>
          <w:szCs w:val="28"/>
          <w:lang w:eastAsia="en-ZW"/>
        </w:rPr>
        <w:t>Trong 9 tháng đầu năm 2026, Trung tâm Y tế khu vực Bình Xuyên đã tập trung triển khai đồng bộ các nhiệm vụ chuyên môn, từ phòng, chống dịch bệnh, chăm sóc sức khỏe ban đầu đến khám, chữa bệnh và truyền thông giáo dục sức khỏe. Với tinh thần chủ động, trách nhiệm, Trung tâm từng bước nâng cao chất lượng hoạt động, góp phần bảo vệ và chăm sóc sức khỏe nhân dân trên địa bàn.</w:t>
      </w:r>
    </w:p>
    <w:p w14:paraId="701D3287" w14:textId="77777777" w:rsidR="009964DA" w:rsidRPr="009964DA" w:rsidRDefault="009964DA" w:rsidP="009964DA">
      <w:pPr>
        <w:spacing w:before="100" w:beforeAutospacing="1" w:after="100" w:afterAutospacing="1" w:line="240" w:lineRule="auto"/>
        <w:jc w:val="both"/>
        <w:rPr>
          <w:rFonts w:eastAsia="Times New Roman" w:cs="Times New Roman"/>
          <w:b/>
          <w:bCs/>
          <w:szCs w:val="28"/>
          <w:lang w:eastAsia="en-ZW"/>
        </w:rPr>
      </w:pPr>
      <w:r w:rsidRPr="009964DA">
        <w:rPr>
          <w:rFonts w:eastAsia="Times New Roman" w:cs="Times New Roman"/>
          <w:b/>
          <w:bCs/>
          <w:szCs w:val="28"/>
          <w:lang w:eastAsia="en-ZW"/>
        </w:rPr>
        <w:t>C</w:t>
      </w:r>
      <w:r>
        <w:rPr>
          <w:rFonts w:eastAsia="Times New Roman" w:cs="Times New Roman"/>
          <w:b/>
          <w:bCs/>
          <w:szCs w:val="28"/>
          <w:lang w:eastAsia="en-ZW"/>
        </w:rPr>
        <w:t>ông tác</w:t>
      </w:r>
      <w:r w:rsidRPr="009964DA">
        <w:rPr>
          <w:rFonts w:eastAsia="Times New Roman" w:cs="Times New Roman"/>
          <w:b/>
          <w:bCs/>
          <w:szCs w:val="28"/>
          <w:lang w:eastAsia="en-ZW"/>
        </w:rPr>
        <w:t xml:space="preserve"> Đ</w:t>
      </w:r>
      <w:r>
        <w:rPr>
          <w:rFonts w:eastAsia="Times New Roman" w:cs="Times New Roman"/>
          <w:b/>
          <w:bCs/>
          <w:szCs w:val="28"/>
          <w:lang w:eastAsia="en-ZW"/>
        </w:rPr>
        <w:t>ảng</w:t>
      </w:r>
    </w:p>
    <w:p w14:paraId="2B286878" w14:textId="77777777" w:rsidR="009964DA" w:rsidRPr="009964DA" w:rsidRDefault="009964DA" w:rsidP="009964DA">
      <w:pPr>
        <w:spacing w:before="100" w:beforeAutospacing="1" w:after="100" w:afterAutospacing="1" w:line="240" w:lineRule="auto"/>
        <w:jc w:val="both"/>
        <w:rPr>
          <w:rFonts w:eastAsia="Times New Roman" w:cs="Times New Roman"/>
          <w:bCs/>
          <w:szCs w:val="28"/>
          <w:lang w:eastAsia="en-ZW"/>
        </w:rPr>
      </w:pPr>
      <w:r w:rsidRPr="009964DA">
        <w:rPr>
          <w:rFonts w:eastAsia="Times New Roman" w:cs="Times New Roman"/>
          <w:bCs/>
          <w:szCs w:val="28"/>
          <w:lang w:eastAsia="en-ZW"/>
        </w:rPr>
        <w:t>Chi bộ Trung tâm Y tế khu vực Bình Xuyên đã nâng cấp lên thành Đảng bộ Trung tâm Y tế khu vực Bình Xuyên. Hiện tại, toàn Đảng bộ có hơn 80 đảng viên, chiếm hơn 50% tổng số CB, CC và người lao động của đơn vị. Trung tâm thực hiện đầy đủ, nghiêm túc sinh hoạt Đảng và xây dựng tổ chức Đảng</w:t>
      </w:r>
    </w:p>
    <w:p w14:paraId="483C8DFF" w14:textId="77777777" w:rsidR="00FF1FCA" w:rsidRPr="00FF1FCA" w:rsidRDefault="00FF1FCA" w:rsidP="00FF1FCA">
      <w:pPr>
        <w:spacing w:before="100" w:beforeAutospacing="1" w:after="100" w:afterAutospacing="1" w:line="240" w:lineRule="auto"/>
        <w:jc w:val="both"/>
        <w:rPr>
          <w:rFonts w:eastAsia="Times New Roman" w:cs="Times New Roman"/>
          <w:szCs w:val="28"/>
          <w:lang w:eastAsia="en-ZW"/>
        </w:rPr>
      </w:pPr>
      <w:r w:rsidRPr="00FF1FCA">
        <w:rPr>
          <w:rFonts w:eastAsia="Times New Roman" w:cs="Times New Roman"/>
          <w:b/>
          <w:bCs/>
          <w:szCs w:val="28"/>
          <w:lang w:eastAsia="en-ZW"/>
        </w:rPr>
        <w:t>Chủ động phòng, chống dịch bệnh, nâng cao hiệu quả y tế dự phòng</w:t>
      </w:r>
    </w:p>
    <w:p w14:paraId="562057A3" w14:textId="77777777" w:rsidR="00FF1FCA" w:rsidRPr="00FF1FCA" w:rsidRDefault="00FF1FCA" w:rsidP="00FF1FCA">
      <w:pPr>
        <w:spacing w:before="100" w:beforeAutospacing="1" w:after="100" w:afterAutospacing="1" w:line="240" w:lineRule="auto"/>
        <w:jc w:val="both"/>
        <w:rPr>
          <w:rFonts w:eastAsia="Times New Roman" w:cs="Times New Roman"/>
          <w:szCs w:val="28"/>
          <w:lang w:eastAsia="en-ZW"/>
        </w:rPr>
      </w:pPr>
      <w:r w:rsidRPr="00FF1FCA">
        <w:rPr>
          <w:rFonts w:eastAsia="Times New Roman" w:cs="Times New Roman"/>
          <w:szCs w:val="28"/>
          <w:lang w:eastAsia="en-ZW"/>
        </w:rPr>
        <w:t>Trung tâm tăng cường giám sát, phát hiện sớm, tuyên truyền và triển khai các biện pháp phòng, chống dịch bệnh; phối hợp với các địa phương, đơn vị liên quan nhằm kiểm soát nguy cơ lây lan trong cộng đồng. Trong 9 tháng, tình hình dịch bệnh truyền nhiễm cơ bản được kiểm soát, không ghi nhận dịch bệnh truyền nhiễm bùng phát trên địa bàn khu vực.</w:t>
      </w:r>
    </w:p>
    <w:p w14:paraId="31CEE68D" w14:textId="77777777" w:rsidR="00FF1FCA" w:rsidRPr="00FF1FCA" w:rsidRDefault="00FF1FCA" w:rsidP="00FF1FCA">
      <w:pPr>
        <w:spacing w:before="100" w:beforeAutospacing="1" w:after="100" w:afterAutospacing="1" w:line="240" w:lineRule="auto"/>
        <w:jc w:val="both"/>
        <w:rPr>
          <w:rFonts w:eastAsia="Times New Roman" w:cs="Times New Roman"/>
          <w:szCs w:val="28"/>
          <w:lang w:eastAsia="en-ZW"/>
        </w:rPr>
      </w:pPr>
      <w:r w:rsidRPr="00FF1FCA">
        <w:rPr>
          <w:rFonts w:eastAsia="Times New Roman" w:cs="Times New Roman"/>
          <w:szCs w:val="28"/>
          <w:lang w:eastAsia="en-ZW"/>
        </w:rPr>
        <w:t>Công tác tiêm chủng mở rộng được duy trì an toàn, không ghi nhận phản ứng nặng sau tiêm. Hoạt động rà soát tiền sử và tiêm chủng bù liều cho trẻ nhập học tại các cơ sở giáo dục mầm non, tiểu học đạt kết quả tích cực, với tỷ lệ tiêm chủng bù liều đạt 94,3% ở khối mầm non và 95,6% ở khối tiểu học.</w:t>
      </w:r>
    </w:p>
    <w:p w14:paraId="696F7CFF" w14:textId="77777777" w:rsidR="00FF1FCA" w:rsidRPr="00FF1FCA" w:rsidRDefault="00FF1FCA" w:rsidP="00FF1FCA">
      <w:pPr>
        <w:spacing w:before="100" w:beforeAutospacing="1" w:after="100" w:afterAutospacing="1" w:line="240" w:lineRule="auto"/>
        <w:jc w:val="both"/>
        <w:rPr>
          <w:rFonts w:eastAsia="Times New Roman" w:cs="Times New Roman"/>
          <w:szCs w:val="28"/>
          <w:lang w:eastAsia="en-ZW"/>
        </w:rPr>
      </w:pPr>
      <w:r w:rsidRPr="00FF1FCA">
        <w:rPr>
          <w:rFonts w:eastAsia="Times New Roman" w:cs="Times New Roman"/>
          <w:szCs w:val="28"/>
          <w:lang w:eastAsia="en-ZW"/>
        </w:rPr>
        <w:t xml:space="preserve">Các chương trình phòng, chống bệnh không lây nhiễm, HIV/AIDS, lao, phong; chăm sóc sức khỏe sinh sản, dân số và phát triển tiếp tục được triển khai. </w:t>
      </w:r>
      <w:r w:rsidR="005C239D">
        <w:rPr>
          <w:rFonts w:eastAsia="Times New Roman" w:cs="Times New Roman"/>
          <w:szCs w:val="28"/>
          <w:lang w:eastAsia="en-ZW"/>
        </w:rPr>
        <w:t xml:space="preserve">Trung tâm đang thực hiện </w:t>
      </w:r>
      <w:r w:rsidR="005C239D" w:rsidRPr="005C239D">
        <w:rPr>
          <w:rFonts w:eastAsia="Times New Roman" w:cs="Times New Roman"/>
          <w:szCs w:val="28"/>
          <w:lang w:eastAsia="en-ZW"/>
        </w:rPr>
        <w:t>điều trị nghiện chất ma túy bằng Methadone cho 114 người.</w:t>
      </w:r>
      <w:r w:rsidR="005C239D">
        <w:rPr>
          <w:rFonts w:eastAsia="Times New Roman" w:cs="Times New Roman"/>
          <w:szCs w:val="28"/>
          <w:lang w:eastAsia="en-ZW"/>
        </w:rPr>
        <w:t xml:space="preserve"> </w:t>
      </w:r>
      <w:r w:rsidRPr="00FF1FCA">
        <w:rPr>
          <w:rFonts w:eastAsia="Times New Roman" w:cs="Times New Roman"/>
          <w:szCs w:val="28"/>
          <w:lang w:eastAsia="en-ZW"/>
        </w:rPr>
        <w:t>Tỷ lệ sàng lọc trước sinh đạt 99,5%, sàng lọc sơ sinh đạt 98,5%. Công tác bảo đảm an toàn thực phẩm được chú trọng; Trung tâm phối hợp kiểm tra 89 cơ sở tại 4 xã, không ghi nhận vụ ngộ độc thực phẩm trong kỳ báo cáo.</w:t>
      </w:r>
    </w:p>
    <w:p w14:paraId="751B314E" w14:textId="77777777" w:rsidR="00FF1FCA" w:rsidRPr="00FF1FCA" w:rsidRDefault="00FF1FCA" w:rsidP="00FF1FCA">
      <w:pPr>
        <w:spacing w:before="100" w:beforeAutospacing="1" w:after="100" w:afterAutospacing="1" w:line="240" w:lineRule="auto"/>
        <w:jc w:val="both"/>
        <w:rPr>
          <w:rFonts w:eastAsia="Times New Roman" w:cs="Times New Roman"/>
          <w:szCs w:val="28"/>
          <w:lang w:eastAsia="en-ZW"/>
        </w:rPr>
      </w:pPr>
      <w:r w:rsidRPr="00FF1FCA">
        <w:rPr>
          <w:rFonts w:eastAsia="Times New Roman" w:cs="Times New Roman"/>
          <w:b/>
          <w:bCs/>
          <w:szCs w:val="28"/>
          <w:lang w:eastAsia="en-ZW"/>
        </w:rPr>
        <w:lastRenderedPageBreak/>
        <w:t>Nâng cao chất lượng khám, chữa bệnh, đẩy mạnh chuyển đổi số</w:t>
      </w:r>
    </w:p>
    <w:p w14:paraId="2F3F620A" w14:textId="77777777" w:rsidR="00FF1FCA" w:rsidRPr="00FF1FCA" w:rsidRDefault="00FF1FCA" w:rsidP="00FF1FCA">
      <w:pPr>
        <w:spacing w:before="100" w:beforeAutospacing="1" w:after="100" w:afterAutospacing="1" w:line="240" w:lineRule="auto"/>
        <w:jc w:val="both"/>
        <w:rPr>
          <w:rFonts w:eastAsia="Times New Roman" w:cs="Times New Roman"/>
          <w:szCs w:val="28"/>
          <w:lang w:eastAsia="en-ZW"/>
        </w:rPr>
      </w:pPr>
      <w:r w:rsidRPr="00FF1FCA">
        <w:rPr>
          <w:rFonts w:eastAsia="Times New Roman" w:cs="Times New Roman"/>
          <w:szCs w:val="28"/>
          <w:lang w:eastAsia="en-ZW"/>
        </w:rPr>
        <w:t xml:space="preserve">Trong 9 tháng đầu năm, Trung tâm thực hiện </w:t>
      </w:r>
      <w:r w:rsidRPr="00FF1FCA">
        <w:rPr>
          <w:rFonts w:eastAsia="Times New Roman" w:cs="Times New Roman"/>
          <w:b/>
          <w:bCs/>
          <w:szCs w:val="28"/>
          <w:lang w:eastAsia="en-ZW"/>
        </w:rPr>
        <w:t>46.928 lượt khám bệnh ngoại trú, 5.516 lượt điều trị nội trú</w:t>
      </w:r>
      <w:r w:rsidR="005C239D">
        <w:rPr>
          <w:rFonts w:eastAsia="Times New Roman" w:cs="Times New Roman"/>
          <w:szCs w:val="28"/>
          <w:lang w:eastAsia="en-ZW"/>
        </w:rPr>
        <w:t xml:space="preserve">. </w:t>
      </w:r>
      <w:r w:rsidRPr="00FF1FCA">
        <w:rPr>
          <w:rFonts w:eastAsia="Times New Roman" w:cs="Times New Roman"/>
          <w:szCs w:val="28"/>
          <w:lang w:eastAsia="en-ZW"/>
        </w:rPr>
        <w:t>Hoạt động khám, chữa bệnh bằng y học cổ truyền và phục hồi chức năng tiếp tục được duy trì, với 3.877 lượt khám và 971 lượt điều trị nội trú.</w:t>
      </w:r>
    </w:p>
    <w:p w14:paraId="2DA0F845" w14:textId="77777777" w:rsidR="00FF1FCA" w:rsidRPr="00FF1FCA" w:rsidRDefault="00FF1FCA" w:rsidP="00FF1FCA">
      <w:pPr>
        <w:spacing w:before="100" w:beforeAutospacing="1" w:after="100" w:afterAutospacing="1" w:line="240" w:lineRule="auto"/>
        <w:jc w:val="both"/>
        <w:rPr>
          <w:rFonts w:eastAsia="Times New Roman" w:cs="Times New Roman"/>
          <w:szCs w:val="28"/>
          <w:lang w:eastAsia="en-ZW"/>
        </w:rPr>
      </w:pPr>
      <w:r w:rsidRPr="00FF1FCA">
        <w:rPr>
          <w:rFonts w:eastAsia="Times New Roman" w:cs="Times New Roman"/>
          <w:szCs w:val="28"/>
          <w:lang w:eastAsia="en-ZW"/>
        </w:rPr>
        <w:t>Cùng với việc thực hiện nhiệm vụ chuyên môn, Trung tâm chú trọng cải tiến chất lượng khám, chữa bệnh, nâng cao tinh thần và thái độ phục vụ người bệnh. Tỷ lệ hài lòng đạt 91,8% đối với người bệnh ngoại trú và 80,5% đối với người bệnh nội trú. Công tác khám sức khỏe miễn phí cũng được phối hợp triển khai tại các địa phương, góp phần tăng cường khả năng tiếp cận dịch vụ y tế của người dân.</w:t>
      </w:r>
    </w:p>
    <w:p w14:paraId="1361325B" w14:textId="77777777" w:rsidR="00FF1FCA" w:rsidRPr="00FF1FCA" w:rsidRDefault="00FF1FCA" w:rsidP="00FF1FCA">
      <w:pPr>
        <w:spacing w:before="100" w:beforeAutospacing="1" w:after="100" w:afterAutospacing="1" w:line="240" w:lineRule="auto"/>
        <w:jc w:val="both"/>
        <w:rPr>
          <w:rFonts w:eastAsia="Times New Roman" w:cs="Times New Roman"/>
          <w:szCs w:val="28"/>
          <w:lang w:eastAsia="en-ZW"/>
        </w:rPr>
      </w:pPr>
      <w:r w:rsidRPr="00FF1FCA">
        <w:rPr>
          <w:rFonts w:eastAsia="Times New Roman" w:cs="Times New Roman"/>
          <w:szCs w:val="28"/>
          <w:lang w:eastAsia="en-ZW"/>
        </w:rPr>
        <w:t>Ứng dụng công nghệ thông tin tiếp tục được đẩy mạnh trong quản lý, điều hành và hoạt động chuyên môn. Trung tâm duy trì bệnh án điện tử, triển khai đơn thuốc điện tử, liên thông dữ liệu khám sức khỏe và tư vấn, khám chữa bệnh từ xa, từng bước nâng cao hiệu quả quản lý và phục vụ người bệnh.</w:t>
      </w:r>
    </w:p>
    <w:p w14:paraId="12D584E2" w14:textId="77777777" w:rsidR="00FF1FCA" w:rsidRPr="00FF1FCA" w:rsidRDefault="00FF1FCA" w:rsidP="00FF1FCA">
      <w:pPr>
        <w:spacing w:before="100" w:beforeAutospacing="1" w:after="100" w:afterAutospacing="1" w:line="240" w:lineRule="auto"/>
        <w:jc w:val="both"/>
        <w:rPr>
          <w:rFonts w:eastAsia="Times New Roman" w:cs="Times New Roman"/>
          <w:szCs w:val="28"/>
          <w:lang w:eastAsia="en-ZW"/>
        </w:rPr>
      </w:pPr>
      <w:r w:rsidRPr="00FF1FCA">
        <w:rPr>
          <w:rFonts w:eastAsia="Times New Roman" w:cs="Times New Roman"/>
          <w:b/>
          <w:bCs/>
          <w:szCs w:val="28"/>
          <w:lang w:eastAsia="en-ZW"/>
        </w:rPr>
        <w:t>Đẩy mạnh truyền thông, nâng cao nhận thức chăm sóc sức khỏe cộng đồng</w:t>
      </w:r>
    </w:p>
    <w:p w14:paraId="245791F1" w14:textId="77777777" w:rsidR="00FF1FCA" w:rsidRPr="00FF1FCA" w:rsidRDefault="00FF1FCA" w:rsidP="00FF1FCA">
      <w:pPr>
        <w:spacing w:before="100" w:beforeAutospacing="1" w:after="100" w:afterAutospacing="1" w:line="240" w:lineRule="auto"/>
        <w:jc w:val="both"/>
        <w:rPr>
          <w:rFonts w:eastAsia="Times New Roman" w:cs="Times New Roman"/>
          <w:szCs w:val="28"/>
          <w:lang w:eastAsia="en-ZW"/>
        </w:rPr>
      </w:pPr>
      <w:r w:rsidRPr="00FF1FCA">
        <w:rPr>
          <w:rFonts w:eastAsia="Times New Roman" w:cs="Times New Roman"/>
          <w:szCs w:val="28"/>
          <w:lang w:eastAsia="en-ZW"/>
        </w:rPr>
        <w:t xml:space="preserve">Công tác truyền thông giáo dục sức khỏe được triển khai đa dạng, kết hợp giữa nền tảng số và truyền thông trực tiếp tại cộng đồng. Trong 9 tháng, Fanpage Trung tâm </w:t>
      </w:r>
      <w:r w:rsidR="005C239D">
        <w:rPr>
          <w:rFonts w:eastAsia="Times New Roman" w:cs="Times New Roman"/>
          <w:szCs w:val="28"/>
          <w:lang w:eastAsia="en-ZW"/>
        </w:rPr>
        <w:t xml:space="preserve">đăng tải hơn 250 tin, bài, video; </w:t>
      </w:r>
      <w:r w:rsidRPr="00FF1FCA">
        <w:rPr>
          <w:rFonts w:eastAsia="Times New Roman" w:cs="Times New Roman"/>
          <w:szCs w:val="28"/>
          <w:lang w:eastAsia="en-ZW"/>
        </w:rPr>
        <w:t xml:space="preserve">ghi nhận hơn </w:t>
      </w:r>
      <w:r w:rsidRPr="00FF1FCA">
        <w:rPr>
          <w:rFonts w:eastAsia="Times New Roman" w:cs="Times New Roman"/>
          <w:b/>
          <w:bCs/>
          <w:szCs w:val="28"/>
          <w:lang w:eastAsia="en-ZW"/>
        </w:rPr>
        <w:t>808.000 lượt xem và tương tác</w:t>
      </w:r>
      <w:r w:rsidR="005C239D">
        <w:rPr>
          <w:rFonts w:eastAsia="Times New Roman" w:cs="Times New Roman"/>
          <w:b/>
          <w:bCs/>
          <w:szCs w:val="28"/>
          <w:lang w:eastAsia="en-ZW"/>
        </w:rPr>
        <w:t>. Website Trung tâm</w:t>
      </w:r>
      <w:r w:rsidR="005C239D">
        <w:rPr>
          <w:rFonts w:eastAsia="Times New Roman" w:cs="Times New Roman"/>
          <w:szCs w:val="28"/>
          <w:lang w:eastAsia="en-ZW"/>
        </w:rPr>
        <w:t xml:space="preserve"> đăng tải 37</w:t>
      </w:r>
      <w:r w:rsidRPr="00FF1FCA">
        <w:rPr>
          <w:rFonts w:eastAsia="Times New Roman" w:cs="Times New Roman"/>
          <w:szCs w:val="28"/>
          <w:lang w:eastAsia="en-ZW"/>
        </w:rPr>
        <w:t xml:space="preserve"> tin, bài và 11 video. Trung tâm tổ chức 312 buổi truyền thông trực tiếp, tiếp cận 4.980 lượt người, góp phần nâng cao nhận thức, khuyến khích người dân chủ động phòng bệnh và thực hiện các biện pháp chăm sóc sức khỏe phù hợp.</w:t>
      </w:r>
    </w:p>
    <w:p w14:paraId="4E869B19" w14:textId="018A2211" w:rsidR="00257B70" w:rsidRPr="00FF1FCA" w:rsidRDefault="00257B70" w:rsidP="00257B70">
      <w:pPr>
        <w:spacing w:before="100" w:beforeAutospacing="1" w:after="100" w:afterAutospacing="1" w:line="240" w:lineRule="auto"/>
        <w:jc w:val="both"/>
        <w:rPr>
          <w:rFonts w:eastAsia="Times New Roman" w:cs="Times New Roman"/>
          <w:szCs w:val="28"/>
          <w:lang w:eastAsia="en-ZW"/>
        </w:rPr>
      </w:pPr>
      <w:r>
        <w:rPr>
          <w:rFonts w:eastAsia="Times New Roman" w:cs="Times New Roman"/>
          <w:szCs w:val="28"/>
          <w:lang w:eastAsia="en-ZW"/>
        </w:rPr>
        <w:t xml:space="preserve"> </w:t>
      </w:r>
      <w:r w:rsidRPr="00257B70">
        <w:rPr>
          <w:rFonts w:eastAsia="Times New Roman" w:cs="Times New Roman"/>
          <w:szCs w:val="28"/>
          <w:lang w:eastAsia="en-ZW"/>
        </w:rPr>
        <w:t>Tại hội nghị, các đại biểu tập trung thảo luận, đánh giá những kết quả đạt được, thẳng thắn chỉ ra khó khăn, hạn chế trong quá trình triển khai nhiệm vụ, nhất là tình trạng thiếu nhân lực chuyên môn, trang thiết bị y tế và những vướng mắc trong hoạt động khám, chữa bệnh. Trên cơ sở đó, hội nghị đề xuất các giải pháp nâng cao chất lượng chuyên môn, tăng cường phòng, chống dịch bệnh, đẩy mạnh chuyển đổi số</w:t>
      </w:r>
      <w:r>
        <w:rPr>
          <w:rFonts w:eastAsia="Times New Roman" w:cs="Times New Roman"/>
          <w:szCs w:val="28"/>
          <w:lang w:eastAsia="en-ZW"/>
        </w:rPr>
        <w:t>…,</w:t>
      </w:r>
      <w:r w:rsidRPr="00257B70">
        <w:rPr>
          <w:rFonts w:eastAsia="Times New Roman" w:cs="Times New Roman"/>
          <w:szCs w:val="28"/>
          <w:lang w:eastAsia="en-ZW"/>
        </w:rPr>
        <w:t xml:space="preserve"> quyết tâm thực hiện hiệu quả nhiệm vụ những tháng cuối năm.</w:t>
      </w:r>
    </w:p>
    <w:p w14:paraId="1CF8F20A" w14:textId="77777777" w:rsidR="00257B70" w:rsidRPr="00257B70" w:rsidRDefault="00257B70" w:rsidP="00257B70">
      <w:pPr>
        <w:spacing w:before="100" w:beforeAutospacing="1" w:after="100" w:afterAutospacing="1" w:line="240" w:lineRule="auto"/>
        <w:jc w:val="both"/>
        <w:rPr>
          <w:rFonts w:eastAsia="Times New Roman" w:cs="Times New Roman"/>
          <w:b/>
          <w:szCs w:val="28"/>
          <w:lang w:eastAsia="en-ZW"/>
        </w:rPr>
      </w:pPr>
      <w:r w:rsidRPr="00257B70">
        <w:rPr>
          <w:rFonts w:eastAsia="Times New Roman" w:cs="Times New Roman"/>
          <w:b/>
          <w:szCs w:val="28"/>
          <w:lang w:eastAsia="en-ZW"/>
        </w:rPr>
        <w:t>Tập trung khắc phục khó khăn, thực hiện nhiệm vụ 3 tháng cuối năm</w:t>
      </w:r>
    </w:p>
    <w:p w14:paraId="156A28F3" w14:textId="6EB0B339" w:rsidR="00056F34" w:rsidRDefault="0040291E" w:rsidP="00C67FF9">
      <w:pPr>
        <w:spacing w:before="100" w:beforeAutospacing="1" w:after="100" w:afterAutospacing="1" w:line="240" w:lineRule="auto"/>
        <w:jc w:val="both"/>
        <w:rPr>
          <w:rFonts w:eastAsia="Times New Roman" w:cs="Times New Roman"/>
          <w:szCs w:val="28"/>
          <w:lang w:eastAsia="en-ZW"/>
        </w:rPr>
      </w:pPr>
      <w:r>
        <w:rPr>
          <w:rFonts w:eastAsia="Times New Roman" w:cs="Times New Roman"/>
          <w:szCs w:val="28"/>
          <w:lang w:eastAsia="en-ZW"/>
        </w:rPr>
        <w:t xml:space="preserve"> </w:t>
      </w:r>
      <w:r w:rsidR="00C67FF9" w:rsidRPr="00C67FF9">
        <w:rPr>
          <w:rFonts w:eastAsia="Times New Roman" w:cs="Times New Roman"/>
          <w:szCs w:val="28"/>
          <w:lang w:eastAsia="en-ZW"/>
        </w:rPr>
        <w:t>Phát biểu tại hội nghị, TTƯT, BSCKII Phan Kim Trọ</w:t>
      </w:r>
      <w:r w:rsidR="00C67FF9">
        <w:rPr>
          <w:rFonts w:eastAsia="Times New Roman" w:cs="Times New Roman"/>
          <w:szCs w:val="28"/>
          <w:lang w:eastAsia="en-ZW"/>
        </w:rPr>
        <w:t>ng -</w:t>
      </w:r>
      <w:r w:rsidR="00C67FF9" w:rsidRPr="00C67FF9">
        <w:rPr>
          <w:rFonts w:eastAsia="Times New Roman" w:cs="Times New Roman"/>
          <w:szCs w:val="28"/>
          <w:lang w:eastAsia="en-ZW"/>
        </w:rPr>
        <w:t xml:space="preserve"> Bí thư </w:t>
      </w:r>
      <w:r w:rsidR="00416118">
        <w:rPr>
          <w:rFonts w:eastAsia="Times New Roman" w:cs="Times New Roman"/>
          <w:szCs w:val="28"/>
          <w:lang w:eastAsia="en-ZW"/>
        </w:rPr>
        <w:t>Đảng ủy, Gi</w:t>
      </w:r>
      <w:r w:rsidR="00C67FF9" w:rsidRPr="00C67FF9">
        <w:rPr>
          <w:rFonts w:eastAsia="Times New Roman" w:cs="Times New Roman"/>
          <w:szCs w:val="28"/>
          <w:lang w:eastAsia="en-ZW"/>
        </w:rPr>
        <w:t>ám đốc Trung tâm Y tế khu vực Bình Xuyên nhấn mạnh: Trong 3 tháng cuối năm 2026, Trung tâm tiếp tục phát huy tinh thần đoàn kết, trách nhiệm, chú trọng phát triển đảng viên, xây dựng Đảng bộ vững mạnh. Trong công tác chuyên môn, chủ động khắc phục khó khăn và nâng cao chất lượng hoạt động phòng, chống dịch bệnh, khám chữa bệnh.</w:t>
      </w:r>
      <w:r w:rsidR="00C67FF9">
        <w:rPr>
          <w:rFonts w:eastAsia="Times New Roman" w:cs="Times New Roman"/>
          <w:szCs w:val="28"/>
          <w:lang w:eastAsia="en-ZW"/>
        </w:rPr>
        <w:t xml:space="preserve"> </w:t>
      </w:r>
      <w:r w:rsidR="00C67FF9" w:rsidRPr="00C67FF9">
        <w:rPr>
          <w:rFonts w:eastAsia="Times New Roman" w:cs="Times New Roman"/>
          <w:szCs w:val="28"/>
          <w:lang w:eastAsia="en-ZW"/>
        </w:rPr>
        <w:t xml:space="preserve">Đồng chí yêu cầu các khoa, phòng và đơn vị trực thuộc rà soát những chỉ tiêu chưa đạt, xác định rõ nhiệm vụ trọng tâm; chủ động phòng, chống dịch bệnh, phấn đấu hoàn thành các chỉ tiêu y tế dự phòng, trong đó tiêm chủng mở rộng đạt từ 98% kế hoạch năm trở lên. Đồng thời, tiếp tục nâng cao </w:t>
      </w:r>
      <w:r w:rsidR="00C67FF9" w:rsidRPr="00C67FF9">
        <w:rPr>
          <w:rFonts w:eastAsia="Times New Roman" w:cs="Times New Roman"/>
          <w:szCs w:val="28"/>
          <w:lang w:eastAsia="en-ZW"/>
        </w:rPr>
        <w:lastRenderedPageBreak/>
        <w:t>chất lượng khám, chữa bệnh, phát triển kỹ thuật mới để nâng cao chất lượng thu dung người bệnh; chú trọng đào tạo nhân lực, tăng cường ứng dụng công nghệ thông tin; đẩy mạnh và đổi mới công tác truyền thông, trong đó tập trung truyền thông về các dịch vụ kỹ thuật, chuyên môn của đội ngũ bác sĩ; thay đổi tư duy, thái độ, tác phong phục vụ hướng tới sự hài lòng của người bệnh; hỗ trợ</w:t>
      </w:r>
      <w:r w:rsidR="00C67FF9">
        <w:rPr>
          <w:rFonts w:eastAsia="Times New Roman" w:cs="Times New Roman"/>
          <w:szCs w:val="28"/>
          <w:lang w:eastAsia="en-ZW"/>
        </w:rPr>
        <w:t xml:space="preserve"> chuyên môn cho y tế tuyến xã… </w:t>
      </w:r>
      <w:r w:rsidRPr="0040291E">
        <w:rPr>
          <w:rFonts w:eastAsia="Times New Roman" w:cs="Times New Roman"/>
          <w:szCs w:val="28"/>
          <w:lang w:eastAsia="en-ZW"/>
        </w:rPr>
        <w:t xml:space="preserve">Qua đó, phấn đấu hoàn thành tốt các nhiệm vụ y tế năm 2026, đáp ứng ngày càng tốt hơn nhu cầu chăm sóc, bảo vệ sức khỏe </w:t>
      </w:r>
      <w:r w:rsidR="00257B70">
        <w:rPr>
          <w:rFonts w:eastAsia="Times New Roman" w:cs="Times New Roman"/>
          <w:szCs w:val="28"/>
          <w:lang w:eastAsia="en-ZW"/>
        </w:rPr>
        <w:t>N</w:t>
      </w:r>
      <w:r w:rsidRPr="0040291E">
        <w:rPr>
          <w:rFonts w:eastAsia="Times New Roman" w:cs="Times New Roman"/>
          <w:szCs w:val="28"/>
          <w:lang w:eastAsia="en-ZW"/>
        </w:rPr>
        <w:t>hân dân.</w:t>
      </w:r>
    </w:p>
    <w:p w14:paraId="4DDF16D7" w14:textId="07D4748C" w:rsidR="001F3616" w:rsidRDefault="001F3616" w:rsidP="00C67FF9">
      <w:pPr>
        <w:spacing w:before="100" w:beforeAutospacing="1" w:after="100" w:afterAutospacing="1" w:line="240" w:lineRule="auto"/>
        <w:jc w:val="both"/>
        <w:rPr>
          <w:rFonts w:eastAsia="Times New Roman" w:cs="Times New Roman"/>
          <w:szCs w:val="28"/>
          <w:lang w:eastAsia="en-ZW"/>
        </w:rPr>
      </w:pPr>
      <w:r>
        <w:rPr>
          <w:rFonts w:eastAsia="Times New Roman" w:cs="Times New Roman"/>
          <w:szCs w:val="28"/>
          <w:lang w:eastAsia="en-ZW"/>
        </w:rPr>
        <w:t>Một số hình ảnh trong buổi sơ kết:</w:t>
      </w:r>
    </w:p>
    <w:p w14:paraId="029FB347" w14:textId="5FB46D00" w:rsidR="001F3616" w:rsidRPr="00FF1FCA" w:rsidRDefault="0005394D" w:rsidP="00C67FF9">
      <w:pPr>
        <w:spacing w:before="100" w:beforeAutospacing="1" w:after="100" w:afterAutospacing="1" w:line="240" w:lineRule="auto"/>
        <w:jc w:val="both"/>
        <w:rPr>
          <w:rFonts w:cs="Times New Roman"/>
          <w:szCs w:val="28"/>
        </w:rPr>
      </w:pPr>
      <w:r>
        <w:rPr>
          <w:noProof/>
        </w:rPr>
        <w:lastRenderedPageBreak/>
        <w:drawing>
          <wp:inline distT="0" distB="0" distL="0" distR="0" wp14:anchorId="4EE51E41" wp14:editId="3D8E49C2">
            <wp:extent cx="5760085" cy="3982720"/>
            <wp:effectExtent l="0" t="0" r="0" b="0"/>
            <wp:docPr id="1963539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085" cy="3982720"/>
                    </a:xfrm>
                    <a:prstGeom prst="rect">
                      <a:avLst/>
                    </a:prstGeom>
                    <a:noFill/>
                    <a:ln>
                      <a:noFill/>
                    </a:ln>
                  </pic:spPr>
                </pic:pic>
              </a:graphicData>
            </a:graphic>
          </wp:inline>
        </w:drawing>
      </w:r>
      <w:r>
        <w:rPr>
          <w:noProof/>
        </w:rPr>
        <w:drawing>
          <wp:inline distT="0" distB="0" distL="0" distR="0" wp14:anchorId="46C695F4" wp14:editId="2D9B6569">
            <wp:extent cx="5760085" cy="3964305"/>
            <wp:effectExtent l="0" t="0" r="0" b="0"/>
            <wp:docPr id="80461615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085" cy="3964305"/>
                    </a:xfrm>
                    <a:prstGeom prst="rect">
                      <a:avLst/>
                    </a:prstGeom>
                    <a:noFill/>
                    <a:ln>
                      <a:noFill/>
                    </a:ln>
                  </pic:spPr>
                </pic:pic>
              </a:graphicData>
            </a:graphic>
          </wp:inline>
        </w:drawing>
      </w:r>
      <w:r>
        <w:rPr>
          <w:noProof/>
        </w:rPr>
        <w:lastRenderedPageBreak/>
        <w:drawing>
          <wp:inline distT="0" distB="0" distL="0" distR="0" wp14:anchorId="4B739286" wp14:editId="60260504">
            <wp:extent cx="5760085" cy="3909695"/>
            <wp:effectExtent l="0" t="0" r="0" b="0"/>
            <wp:docPr id="3534458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3909695"/>
                    </a:xfrm>
                    <a:prstGeom prst="rect">
                      <a:avLst/>
                    </a:prstGeom>
                    <a:noFill/>
                    <a:ln>
                      <a:noFill/>
                    </a:ln>
                  </pic:spPr>
                </pic:pic>
              </a:graphicData>
            </a:graphic>
          </wp:inline>
        </w:drawing>
      </w:r>
      <w:r>
        <w:rPr>
          <w:noProof/>
        </w:rPr>
        <w:drawing>
          <wp:inline distT="0" distB="0" distL="0" distR="0" wp14:anchorId="2BC8F333" wp14:editId="142EBD6F">
            <wp:extent cx="5760085" cy="3791585"/>
            <wp:effectExtent l="0" t="0" r="0" b="0"/>
            <wp:docPr id="6344065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3791585"/>
                    </a:xfrm>
                    <a:prstGeom prst="rect">
                      <a:avLst/>
                    </a:prstGeom>
                    <a:noFill/>
                    <a:ln>
                      <a:noFill/>
                    </a:ln>
                  </pic:spPr>
                </pic:pic>
              </a:graphicData>
            </a:graphic>
          </wp:inline>
        </w:drawing>
      </w:r>
      <w:r>
        <w:rPr>
          <w:noProof/>
        </w:rPr>
        <w:lastRenderedPageBreak/>
        <w:drawing>
          <wp:inline distT="0" distB="0" distL="0" distR="0" wp14:anchorId="5726C12B" wp14:editId="0B13DDC0">
            <wp:extent cx="5760085" cy="3518535"/>
            <wp:effectExtent l="0" t="0" r="0" b="5715"/>
            <wp:docPr id="3172244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3518535"/>
                    </a:xfrm>
                    <a:prstGeom prst="rect">
                      <a:avLst/>
                    </a:prstGeom>
                    <a:noFill/>
                    <a:ln>
                      <a:noFill/>
                    </a:ln>
                  </pic:spPr>
                </pic:pic>
              </a:graphicData>
            </a:graphic>
          </wp:inline>
        </w:drawing>
      </w:r>
      <w:r>
        <w:rPr>
          <w:noProof/>
        </w:rPr>
        <w:drawing>
          <wp:inline distT="0" distB="0" distL="0" distR="0" wp14:anchorId="04CD8011" wp14:editId="77336E1A">
            <wp:extent cx="5760085" cy="3241675"/>
            <wp:effectExtent l="0" t="0" r="0" b="0"/>
            <wp:docPr id="11580123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3241675"/>
                    </a:xfrm>
                    <a:prstGeom prst="rect">
                      <a:avLst/>
                    </a:prstGeom>
                    <a:noFill/>
                    <a:ln>
                      <a:noFill/>
                    </a:ln>
                  </pic:spPr>
                </pic:pic>
              </a:graphicData>
            </a:graphic>
          </wp:inline>
        </w:drawing>
      </w:r>
      <w:r>
        <w:rPr>
          <w:noProof/>
        </w:rPr>
        <w:lastRenderedPageBreak/>
        <w:drawing>
          <wp:inline distT="0" distB="0" distL="0" distR="0" wp14:anchorId="5AB6BFCD" wp14:editId="2C2088F8">
            <wp:extent cx="5760085" cy="3241675"/>
            <wp:effectExtent l="0" t="0" r="0" b="0"/>
            <wp:docPr id="18619351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3241675"/>
                    </a:xfrm>
                    <a:prstGeom prst="rect">
                      <a:avLst/>
                    </a:prstGeom>
                    <a:noFill/>
                    <a:ln>
                      <a:noFill/>
                    </a:ln>
                  </pic:spPr>
                </pic:pic>
              </a:graphicData>
            </a:graphic>
          </wp:inline>
        </w:drawing>
      </w:r>
      <w:r>
        <w:rPr>
          <w:noProof/>
        </w:rPr>
        <w:drawing>
          <wp:inline distT="0" distB="0" distL="0" distR="0" wp14:anchorId="2FE8FB15" wp14:editId="69A2F867">
            <wp:extent cx="5760085" cy="3837940"/>
            <wp:effectExtent l="0" t="0" r="0" b="0"/>
            <wp:docPr id="17982258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3837940"/>
                    </a:xfrm>
                    <a:prstGeom prst="rect">
                      <a:avLst/>
                    </a:prstGeom>
                    <a:noFill/>
                    <a:ln>
                      <a:noFill/>
                    </a:ln>
                  </pic:spPr>
                </pic:pic>
              </a:graphicData>
            </a:graphic>
          </wp:inline>
        </w:drawing>
      </w:r>
      <w:r>
        <w:rPr>
          <w:noProof/>
        </w:rPr>
        <w:lastRenderedPageBreak/>
        <w:drawing>
          <wp:inline distT="0" distB="0" distL="0" distR="0" wp14:anchorId="17F525C7" wp14:editId="204DF454">
            <wp:extent cx="5760085" cy="3241675"/>
            <wp:effectExtent l="0" t="0" r="0" b="0"/>
            <wp:docPr id="16351210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3241675"/>
                    </a:xfrm>
                    <a:prstGeom prst="rect">
                      <a:avLst/>
                    </a:prstGeom>
                    <a:noFill/>
                    <a:ln>
                      <a:noFill/>
                    </a:ln>
                  </pic:spPr>
                </pic:pic>
              </a:graphicData>
            </a:graphic>
          </wp:inline>
        </w:drawing>
      </w:r>
      <w:r>
        <w:rPr>
          <w:noProof/>
        </w:rPr>
        <w:drawing>
          <wp:inline distT="0" distB="0" distL="0" distR="0" wp14:anchorId="32B71245" wp14:editId="46C8CC2F">
            <wp:extent cx="5760085" cy="3514090"/>
            <wp:effectExtent l="0" t="0" r="0" b="0"/>
            <wp:docPr id="4506590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85" cy="3514090"/>
                    </a:xfrm>
                    <a:prstGeom prst="rect">
                      <a:avLst/>
                    </a:prstGeom>
                    <a:noFill/>
                    <a:ln>
                      <a:noFill/>
                    </a:ln>
                  </pic:spPr>
                </pic:pic>
              </a:graphicData>
            </a:graphic>
          </wp:inline>
        </w:drawing>
      </w:r>
      <w:r>
        <w:rPr>
          <w:noProof/>
        </w:rPr>
        <w:lastRenderedPageBreak/>
        <w:drawing>
          <wp:inline distT="0" distB="0" distL="0" distR="0" wp14:anchorId="3444A5C7" wp14:editId="07C25F25">
            <wp:extent cx="5760085" cy="3241675"/>
            <wp:effectExtent l="0" t="0" r="0" b="0"/>
            <wp:docPr id="147630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85" cy="3241675"/>
                    </a:xfrm>
                    <a:prstGeom prst="rect">
                      <a:avLst/>
                    </a:prstGeom>
                    <a:noFill/>
                    <a:ln>
                      <a:noFill/>
                    </a:ln>
                  </pic:spPr>
                </pic:pic>
              </a:graphicData>
            </a:graphic>
          </wp:inline>
        </w:drawing>
      </w:r>
      <w:r>
        <w:rPr>
          <w:noProof/>
        </w:rPr>
        <w:drawing>
          <wp:inline distT="0" distB="0" distL="0" distR="0" wp14:anchorId="48988C6C" wp14:editId="27C69156">
            <wp:extent cx="5760085" cy="3241675"/>
            <wp:effectExtent l="0" t="0" r="0" b="0"/>
            <wp:docPr id="1229057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085" cy="3241675"/>
                    </a:xfrm>
                    <a:prstGeom prst="rect">
                      <a:avLst/>
                    </a:prstGeom>
                    <a:noFill/>
                    <a:ln>
                      <a:noFill/>
                    </a:ln>
                  </pic:spPr>
                </pic:pic>
              </a:graphicData>
            </a:graphic>
          </wp:inline>
        </w:drawing>
      </w:r>
    </w:p>
    <w:sectPr w:rsidR="001F3616" w:rsidRPr="00FF1FCA" w:rsidSect="00140228">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2C0"/>
    <w:rsid w:val="0005394D"/>
    <w:rsid w:val="00056F34"/>
    <w:rsid w:val="00140228"/>
    <w:rsid w:val="001B62C0"/>
    <w:rsid w:val="001B7183"/>
    <w:rsid w:val="001F3616"/>
    <w:rsid w:val="00257B70"/>
    <w:rsid w:val="00383B4C"/>
    <w:rsid w:val="0040291E"/>
    <w:rsid w:val="00416118"/>
    <w:rsid w:val="004B52EB"/>
    <w:rsid w:val="00512461"/>
    <w:rsid w:val="005C239D"/>
    <w:rsid w:val="007B5A83"/>
    <w:rsid w:val="0091397C"/>
    <w:rsid w:val="00930269"/>
    <w:rsid w:val="0097437C"/>
    <w:rsid w:val="009912C5"/>
    <w:rsid w:val="009964DA"/>
    <w:rsid w:val="00A05C3E"/>
    <w:rsid w:val="00AC1343"/>
    <w:rsid w:val="00BD0258"/>
    <w:rsid w:val="00C67FF9"/>
    <w:rsid w:val="00D454F4"/>
    <w:rsid w:val="00E32759"/>
    <w:rsid w:val="00FF1FC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41841"/>
  <w15:chartTrackingRefBased/>
  <w15:docId w15:val="{63386E48-363B-43EA-85C3-CEEEDDE1B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0269"/>
    <w:pPr>
      <w:spacing w:before="100" w:beforeAutospacing="1" w:after="100" w:afterAutospacing="1" w:line="240" w:lineRule="auto"/>
    </w:pPr>
    <w:rPr>
      <w:rFonts w:eastAsia="Times New Roman" w:cs="Times New Roman"/>
      <w:sz w:val="24"/>
      <w:szCs w:val="24"/>
      <w:lang w:eastAsia="en-ZW"/>
    </w:rPr>
  </w:style>
  <w:style w:type="character" w:styleId="Strong">
    <w:name w:val="Strong"/>
    <w:basedOn w:val="DefaultParagraphFont"/>
    <w:uiPriority w:val="22"/>
    <w:qFormat/>
    <w:rsid w:val="009302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27545">
      <w:bodyDiv w:val="1"/>
      <w:marLeft w:val="0"/>
      <w:marRight w:val="0"/>
      <w:marTop w:val="0"/>
      <w:marBottom w:val="0"/>
      <w:divBdr>
        <w:top w:val="none" w:sz="0" w:space="0" w:color="auto"/>
        <w:left w:val="none" w:sz="0" w:space="0" w:color="auto"/>
        <w:bottom w:val="none" w:sz="0" w:space="0" w:color="auto"/>
        <w:right w:val="none" w:sz="0" w:space="0" w:color="auto"/>
      </w:divBdr>
    </w:div>
    <w:div w:id="668873237">
      <w:bodyDiv w:val="1"/>
      <w:marLeft w:val="0"/>
      <w:marRight w:val="0"/>
      <w:marTop w:val="0"/>
      <w:marBottom w:val="0"/>
      <w:divBdr>
        <w:top w:val="none" w:sz="0" w:space="0" w:color="auto"/>
        <w:left w:val="none" w:sz="0" w:space="0" w:color="auto"/>
        <w:bottom w:val="none" w:sz="0" w:space="0" w:color="auto"/>
        <w:right w:val="none" w:sz="0" w:space="0" w:color="auto"/>
      </w:divBdr>
    </w:div>
    <w:div w:id="1534272699">
      <w:bodyDiv w:val="1"/>
      <w:marLeft w:val="0"/>
      <w:marRight w:val="0"/>
      <w:marTop w:val="0"/>
      <w:marBottom w:val="0"/>
      <w:divBdr>
        <w:top w:val="none" w:sz="0" w:space="0" w:color="auto"/>
        <w:left w:val="none" w:sz="0" w:space="0" w:color="auto"/>
        <w:bottom w:val="none" w:sz="0" w:space="0" w:color="auto"/>
        <w:right w:val="none" w:sz="0" w:space="0" w:color="auto"/>
      </w:divBdr>
    </w:div>
    <w:div w:id="1561667907">
      <w:bodyDiv w:val="1"/>
      <w:marLeft w:val="0"/>
      <w:marRight w:val="0"/>
      <w:marTop w:val="0"/>
      <w:marBottom w:val="0"/>
      <w:divBdr>
        <w:top w:val="none" w:sz="0" w:space="0" w:color="auto"/>
        <w:left w:val="none" w:sz="0" w:space="0" w:color="auto"/>
        <w:bottom w:val="none" w:sz="0" w:space="0" w:color="auto"/>
        <w:right w:val="none" w:sz="0" w:space="0" w:color="auto"/>
      </w:divBdr>
    </w:div>
    <w:div w:id="192009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BX</cp:lastModifiedBy>
  <cp:revision>3</cp:revision>
  <dcterms:created xsi:type="dcterms:W3CDTF">2026-10-16T01:09:00Z</dcterms:created>
  <dcterms:modified xsi:type="dcterms:W3CDTF">2026-10-16T01:47:00Z</dcterms:modified>
</cp:coreProperties>
</file>